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D68" w:rsidRPr="00D37858" w:rsidRDefault="00356D68" w:rsidP="00083FC5">
      <w:pPr>
        <w:spacing w:before="60" w:after="0" w:line="240" w:lineRule="auto"/>
        <w:rPr>
          <w:rFonts w:hint="cs"/>
          <w:rtl/>
        </w:rPr>
      </w:pPr>
    </w:p>
    <w:p w:rsidR="002E7EDA" w:rsidRDefault="002E7EDA" w:rsidP="00196ED4">
      <w:pPr>
        <w:spacing w:line="360" w:lineRule="auto"/>
        <w:jc w:val="center"/>
        <w:rPr>
          <w:rFonts w:hint="cs"/>
          <w:b/>
          <w:bCs/>
          <w:sz w:val="28"/>
          <w:szCs w:val="28"/>
          <w:u w:val="single"/>
          <w:rtl/>
        </w:rPr>
      </w:pPr>
      <w:r>
        <w:rPr>
          <w:rStyle w:val="aa"/>
          <w:rFonts w:hint="cs"/>
          <w:b/>
          <w:bCs/>
          <w:sz w:val="32"/>
          <w:szCs w:val="32"/>
          <w:u w:val="single"/>
          <w:rtl/>
        </w:rPr>
        <w:t>הזמנה</w:t>
      </w:r>
      <w:r w:rsidR="00DD4DC4" w:rsidRPr="00DD4DC4">
        <w:rPr>
          <w:rStyle w:val="aa"/>
          <w:b/>
          <w:bCs/>
          <w:sz w:val="32"/>
          <w:szCs w:val="32"/>
          <w:u w:val="single"/>
          <w:rtl/>
        </w:rPr>
        <w:t xml:space="preserve"> </w:t>
      </w:r>
      <w:r w:rsidR="00DD4DC4" w:rsidRPr="00DD4DC4">
        <w:rPr>
          <w:rStyle w:val="aa"/>
          <w:rFonts w:hint="cs"/>
          <w:b/>
          <w:bCs/>
          <w:sz w:val="32"/>
          <w:szCs w:val="32"/>
          <w:u w:val="single"/>
          <w:rtl/>
        </w:rPr>
        <w:t>מס</w:t>
      </w:r>
      <w:r w:rsidR="00DD4DC4" w:rsidRPr="00DD4DC4">
        <w:rPr>
          <w:rStyle w:val="aa"/>
          <w:b/>
          <w:bCs/>
          <w:sz w:val="32"/>
          <w:szCs w:val="32"/>
          <w:u w:val="single"/>
          <w:rtl/>
        </w:rPr>
        <w:t xml:space="preserve">' </w:t>
      </w:r>
      <w:r w:rsidR="00196ED4">
        <w:rPr>
          <w:rFonts w:hint="cs"/>
          <w:b/>
          <w:bCs/>
          <w:sz w:val="32"/>
          <w:szCs w:val="32"/>
          <w:u w:val="single"/>
          <w:rtl/>
        </w:rPr>
        <w:t>3/2014</w:t>
      </w:r>
      <w:r w:rsidR="00DD4DC4" w:rsidRPr="00DD4DC4"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להציע הצעות </w:t>
      </w:r>
    </w:p>
    <w:p w:rsidR="004A42C7" w:rsidRDefault="004A42C7" w:rsidP="00196ED4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להיכלל במאגר עורכי דין ו/או ברשימת עורכי דין כשירים</w:t>
      </w:r>
    </w:p>
    <w:p w:rsidR="004A42C7" w:rsidRDefault="004A42C7" w:rsidP="004A42C7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 לשם מתן שירותים משפטיים  לרשות מקרקעי ישראל</w:t>
      </w:r>
    </w:p>
    <w:p w:rsidR="00A50ECD" w:rsidRDefault="00061B95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רשות מקרקעי ישראל (להלן</w:t>
      </w:r>
      <w:r w:rsidR="005531FC" w:rsidRPr="00AA62DD">
        <w:rPr>
          <w:rFonts w:hint="cs"/>
          <w:sz w:val="28"/>
          <w:szCs w:val="28"/>
          <w:rtl/>
        </w:rPr>
        <w:t>:</w:t>
      </w:r>
      <w:r>
        <w:rPr>
          <w:rFonts w:hint="cs"/>
          <w:sz w:val="28"/>
          <w:szCs w:val="28"/>
          <w:rtl/>
        </w:rPr>
        <w:t xml:space="preserve"> </w:t>
      </w:r>
      <w:r w:rsidR="005531FC" w:rsidRPr="00AA62DD">
        <w:rPr>
          <w:rFonts w:hint="cs"/>
          <w:sz w:val="28"/>
          <w:szCs w:val="28"/>
          <w:rtl/>
        </w:rPr>
        <w:t>"</w:t>
      </w:r>
      <w:r w:rsidR="00C55D53">
        <w:rPr>
          <w:rFonts w:hint="cs"/>
          <w:sz w:val="28"/>
          <w:szCs w:val="28"/>
          <w:rtl/>
        </w:rPr>
        <w:t>הרשות</w:t>
      </w:r>
      <w:r w:rsidR="005531FC" w:rsidRPr="00AA62DD">
        <w:rPr>
          <w:rFonts w:hint="cs"/>
          <w:sz w:val="28"/>
          <w:szCs w:val="28"/>
          <w:rtl/>
        </w:rPr>
        <w:t xml:space="preserve">") </w:t>
      </w:r>
      <w:r w:rsidR="00D508C2">
        <w:rPr>
          <w:rFonts w:hint="cs"/>
          <w:sz w:val="28"/>
          <w:szCs w:val="28"/>
          <w:rtl/>
        </w:rPr>
        <w:t>מקיימת הליך במסגרתו הינ</w:t>
      </w:r>
      <w:r w:rsidR="00B74AEE">
        <w:rPr>
          <w:rFonts w:hint="cs"/>
          <w:sz w:val="28"/>
          <w:szCs w:val="28"/>
          <w:rtl/>
        </w:rPr>
        <w:t>ה</w:t>
      </w:r>
      <w:r w:rsidR="00D508C2">
        <w:rPr>
          <w:rFonts w:hint="cs"/>
          <w:sz w:val="28"/>
          <w:szCs w:val="28"/>
          <w:rtl/>
        </w:rPr>
        <w:t xml:space="preserve"> מזמינה בזאת משרדי עורכי דין להגיש הצ</w:t>
      </w:r>
      <w:r w:rsidR="005531FC" w:rsidRPr="00AA62DD">
        <w:rPr>
          <w:rFonts w:hint="cs"/>
          <w:sz w:val="28"/>
          <w:szCs w:val="28"/>
          <w:rtl/>
        </w:rPr>
        <w:t xml:space="preserve">עות </w:t>
      </w:r>
      <w:r w:rsidR="004A42C7">
        <w:rPr>
          <w:rFonts w:hint="cs"/>
          <w:sz w:val="28"/>
          <w:szCs w:val="28"/>
          <w:rtl/>
        </w:rPr>
        <w:t>להיכלל במאגר עורכי דין ו/או ברשימת עורכי דין כשירים לשם מתן שירותים משפטיים לרשות מקרקעי ישראל</w:t>
      </w:r>
      <w:r w:rsidR="00A50ECD">
        <w:rPr>
          <w:rFonts w:hint="cs"/>
          <w:sz w:val="28"/>
          <w:szCs w:val="28"/>
          <w:rtl/>
        </w:rPr>
        <w:t xml:space="preserve"> בתחומי המשפט הבאים:</w:t>
      </w:r>
    </w:p>
    <w:p w:rsidR="00A50ECD" w:rsidRDefault="00A50ECD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A50ECD" w:rsidRDefault="00E1741C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א.</w:t>
      </w:r>
      <w:r>
        <w:rPr>
          <w:rFonts w:hint="cs"/>
          <w:sz w:val="28"/>
          <w:szCs w:val="28"/>
          <w:rtl/>
        </w:rPr>
        <w:tab/>
        <w:t>טיפול בתביעות כספיות, לרבות טיפול וייצוג בהליכי הוצל"פ.</w:t>
      </w:r>
    </w:p>
    <w:p w:rsidR="00E1741C" w:rsidRDefault="00E1741C" w:rsidP="00B74AEE">
      <w:pPr>
        <w:spacing w:after="0" w:line="240" w:lineRule="auto"/>
        <w:ind w:left="720" w:hanging="720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ב.</w:t>
      </w:r>
      <w:r>
        <w:rPr>
          <w:rFonts w:hint="cs"/>
          <w:sz w:val="28"/>
          <w:szCs w:val="28"/>
          <w:rtl/>
        </w:rPr>
        <w:tab/>
        <w:t xml:space="preserve">טיפול בתביעות לסילוק יד, פינוים, שימושים חורגים, צווי מניעה, צווי עשה, והסעדים הכספיים הנלווים להם. </w:t>
      </w:r>
    </w:p>
    <w:p w:rsidR="00E1741C" w:rsidRDefault="00E1741C" w:rsidP="00B74AEE">
      <w:pPr>
        <w:spacing w:after="0" w:line="240" w:lineRule="auto"/>
        <w:ind w:left="720" w:hanging="720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ג.</w:t>
      </w:r>
      <w:r>
        <w:rPr>
          <w:rFonts w:hint="cs"/>
          <w:sz w:val="28"/>
          <w:szCs w:val="28"/>
          <w:rtl/>
        </w:rPr>
        <w:tab/>
        <w:t>מתן ייעוץ משפטי שו</w:t>
      </w:r>
      <w:r w:rsidR="00B74AEE">
        <w:rPr>
          <w:rFonts w:hint="cs"/>
          <w:sz w:val="28"/>
          <w:szCs w:val="28"/>
          <w:rtl/>
        </w:rPr>
        <w:t>ט</w:t>
      </w:r>
      <w:r>
        <w:rPr>
          <w:rFonts w:hint="cs"/>
          <w:sz w:val="28"/>
          <w:szCs w:val="28"/>
          <w:rtl/>
        </w:rPr>
        <w:t>ף בנושאים שונים והכנה בכל הנוגע למכרזים, חוזים והסכמי פיתוח, למעט ייצוג בבתי משפט.</w:t>
      </w:r>
    </w:p>
    <w:p w:rsidR="00E1741C" w:rsidRDefault="00687070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ד.</w:t>
      </w:r>
      <w:r>
        <w:rPr>
          <w:rFonts w:hint="cs"/>
          <w:sz w:val="28"/>
          <w:szCs w:val="28"/>
          <w:rtl/>
        </w:rPr>
        <w:tab/>
        <w:t>מתן</w:t>
      </w:r>
      <w:r w:rsidR="00E1741C">
        <w:rPr>
          <w:rFonts w:hint="cs"/>
          <w:sz w:val="28"/>
          <w:szCs w:val="28"/>
          <w:rtl/>
        </w:rPr>
        <w:t xml:space="preserve"> שירותים משפטיים בתחום התכנון והבניה למעט ייצוג בבית משפט.</w:t>
      </w:r>
    </w:p>
    <w:p w:rsidR="00E1741C" w:rsidRDefault="00E1741C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ה.</w:t>
      </w:r>
      <w:r>
        <w:rPr>
          <w:rFonts w:hint="cs"/>
          <w:sz w:val="28"/>
          <w:szCs w:val="28"/>
          <w:rtl/>
        </w:rPr>
        <w:tab/>
        <w:t>מתן שירותים משפטיי</w:t>
      </w:r>
      <w:r w:rsidR="00B74AEE">
        <w:rPr>
          <w:rFonts w:hint="cs"/>
          <w:sz w:val="28"/>
          <w:szCs w:val="28"/>
          <w:rtl/>
        </w:rPr>
        <w:t>ם</w:t>
      </w:r>
      <w:r>
        <w:rPr>
          <w:rFonts w:hint="cs"/>
          <w:sz w:val="28"/>
          <w:szCs w:val="28"/>
          <w:rtl/>
        </w:rPr>
        <w:t xml:space="preserve"> בתחום הרישום והשירות</w:t>
      </w:r>
      <w:r w:rsidR="00D508C2">
        <w:rPr>
          <w:rFonts w:hint="cs"/>
          <w:sz w:val="28"/>
          <w:szCs w:val="28"/>
          <w:rtl/>
        </w:rPr>
        <w:t>:</w:t>
      </w:r>
    </w:p>
    <w:p w:rsidR="00D508C2" w:rsidRDefault="00D508C2" w:rsidP="00B74AEE">
      <w:pPr>
        <w:spacing w:after="0" w:line="240" w:lineRule="auto"/>
        <w:ind w:left="1440" w:hanging="720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(1)</w:t>
      </w:r>
      <w:r>
        <w:rPr>
          <w:rFonts w:hint="cs"/>
          <w:sz w:val="28"/>
          <w:szCs w:val="28"/>
          <w:rtl/>
        </w:rPr>
        <w:tab/>
        <w:t>מתן שירותים משפטיים בכל הנוגע לרישום עסקאות, פעולות, זכויות ובתים משותפים בלשכת רישום המקרקעין ומתן שירותים משפטיים במוקדי שירותים מהירים, למעט ייצוג בבתי משפט.</w:t>
      </w:r>
    </w:p>
    <w:p w:rsidR="00D508C2" w:rsidRDefault="00D508C2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ab/>
        <w:t>(2)</w:t>
      </w:r>
      <w:r>
        <w:rPr>
          <w:rFonts w:hint="cs"/>
          <w:sz w:val="28"/>
          <w:szCs w:val="28"/>
          <w:rtl/>
        </w:rPr>
        <w:tab/>
        <w:t>אימות חתימות נציגי המזמין על מסמכי רישום שונים.</w:t>
      </w:r>
    </w:p>
    <w:p w:rsidR="00D508C2" w:rsidRDefault="00D508C2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A50ECD" w:rsidRDefault="00E1741C" w:rsidP="00B74AEE">
      <w:pPr>
        <w:spacing w:after="0" w:line="240" w:lineRule="auto"/>
        <w:ind w:left="720" w:hanging="720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ו.</w:t>
      </w:r>
      <w:r>
        <w:rPr>
          <w:rFonts w:hint="cs"/>
          <w:sz w:val="28"/>
          <w:szCs w:val="28"/>
          <w:rtl/>
        </w:rPr>
        <w:tab/>
        <w:t>טיפול בהליכי הוצאה לפועל</w:t>
      </w:r>
      <w:r w:rsidR="00D508C2">
        <w:rPr>
          <w:rFonts w:hint="cs"/>
          <w:sz w:val="28"/>
          <w:szCs w:val="28"/>
          <w:rtl/>
        </w:rPr>
        <w:t xml:space="preserve"> של פסקי דין המפורטים לעיל בסעיף ב', בפסקי דין שהתקבלו בעבר, וכן בפס"ד שהתקבלו בתביעות שטופלו ע"י הפרקליטות.</w:t>
      </w:r>
    </w:p>
    <w:p w:rsidR="00E1741C" w:rsidRDefault="00E1741C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A50ECD" w:rsidRDefault="00A50ECD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אינה מתחייבת להיקף עבודה כלשהוא.</w:t>
      </w:r>
    </w:p>
    <w:p w:rsidR="00E1741C" w:rsidRDefault="00E1741C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E1741C" w:rsidRPr="00D508C2" w:rsidRDefault="00E1741C" w:rsidP="00596514">
      <w:pPr>
        <w:spacing w:after="0" w:line="240" w:lineRule="auto"/>
        <w:ind w:hanging="2"/>
        <w:jc w:val="both"/>
        <w:rPr>
          <w:rFonts w:hint="cs"/>
          <w:b/>
          <w:bCs/>
          <w:sz w:val="28"/>
          <w:szCs w:val="28"/>
          <w:rtl/>
        </w:rPr>
      </w:pPr>
      <w:r w:rsidRPr="00D508C2">
        <w:rPr>
          <w:rFonts w:hint="cs"/>
          <w:b/>
          <w:bCs/>
          <w:sz w:val="28"/>
          <w:szCs w:val="28"/>
          <w:rtl/>
        </w:rPr>
        <w:t>תנאי</w:t>
      </w:r>
      <w:r w:rsidR="00596514">
        <w:rPr>
          <w:rFonts w:hint="cs"/>
          <w:b/>
          <w:bCs/>
          <w:sz w:val="28"/>
          <w:szCs w:val="28"/>
          <w:rtl/>
        </w:rPr>
        <w:t xml:space="preserve"> הסף</w:t>
      </w:r>
      <w:r w:rsidRPr="00D508C2">
        <w:rPr>
          <w:rFonts w:hint="cs"/>
          <w:b/>
          <w:bCs/>
          <w:sz w:val="28"/>
          <w:szCs w:val="28"/>
          <w:rtl/>
        </w:rPr>
        <w:t xml:space="preserve"> במלואם </w:t>
      </w:r>
      <w:r w:rsidR="00596514">
        <w:rPr>
          <w:rFonts w:hint="cs"/>
          <w:b/>
          <w:bCs/>
          <w:sz w:val="28"/>
          <w:szCs w:val="28"/>
          <w:rtl/>
        </w:rPr>
        <w:t xml:space="preserve">וכן המסמכים והאישורים אותם יש להציג </w:t>
      </w:r>
      <w:r w:rsidRPr="00D508C2">
        <w:rPr>
          <w:rFonts w:hint="cs"/>
          <w:b/>
          <w:bCs/>
          <w:sz w:val="28"/>
          <w:szCs w:val="28"/>
          <w:rtl/>
        </w:rPr>
        <w:t>מפורטים בהזמנה.</w:t>
      </w:r>
    </w:p>
    <w:p w:rsidR="00E1741C" w:rsidRDefault="00E1741C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E1741C" w:rsidRDefault="00E1741C" w:rsidP="00A62A71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מפנה שימת לב המציעים למגבלות שיוטלו עליהם מכוח היותם נציגי היועץ המשפטי לממשלה ועל היותם כפופים ל</w:t>
      </w:r>
      <w:r w:rsidR="00FF2B86">
        <w:rPr>
          <w:rFonts w:hint="cs"/>
          <w:sz w:val="28"/>
          <w:szCs w:val="28"/>
          <w:rtl/>
        </w:rPr>
        <w:t>מ</w:t>
      </w:r>
      <w:r>
        <w:rPr>
          <w:rFonts w:hint="cs"/>
          <w:sz w:val="28"/>
          <w:szCs w:val="28"/>
          <w:rtl/>
        </w:rPr>
        <w:t>גבלות המוטלות על פי כל דין ומכוח הנחיות פנימיות בקשר עם יפויי הכוח מכוחם יפעלו, לרבות הכללים בדבר ניגוד עניינים.</w:t>
      </w:r>
    </w:p>
    <w:p w:rsidR="00E1741C" w:rsidRDefault="00E1741C" w:rsidP="00B74AEE">
      <w:pPr>
        <w:spacing w:after="0" w:line="240" w:lineRule="auto"/>
        <w:jc w:val="both"/>
        <w:rPr>
          <w:sz w:val="28"/>
          <w:szCs w:val="28"/>
          <w:rtl/>
        </w:rPr>
      </w:pPr>
    </w:p>
    <w:p w:rsidR="00BB1D41" w:rsidRDefault="005531FC" w:rsidP="00B74AEE">
      <w:pPr>
        <w:spacing w:after="0" w:line="240" w:lineRule="auto"/>
        <w:jc w:val="both"/>
        <w:rPr>
          <w:sz w:val="28"/>
          <w:szCs w:val="28"/>
          <w:rtl/>
        </w:rPr>
      </w:pPr>
      <w:r w:rsidRPr="00AA62DD">
        <w:rPr>
          <w:rFonts w:hint="cs"/>
          <w:sz w:val="28"/>
          <w:szCs w:val="28"/>
          <w:rtl/>
        </w:rPr>
        <w:t xml:space="preserve">תקופת ההתקשרות </w:t>
      </w:r>
      <w:r w:rsidR="00C55D53">
        <w:rPr>
          <w:rFonts w:hint="cs"/>
          <w:sz w:val="28"/>
          <w:szCs w:val="28"/>
          <w:rtl/>
        </w:rPr>
        <w:t xml:space="preserve"> </w:t>
      </w:r>
      <w:r w:rsidR="00FF2B86">
        <w:rPr>
          <w:rFonts w:hint="cs"/>
          <w:sz w:val="28"/>
          <w:szCs w:val="28"/>
          <w:rtl/>
        </w:rPr>
        <w:t>על פי הסכם העסקה שייחתם עם המציעים שייבחרו תהא שלוש שנים עם אופציה להארכה לשלוש תקופות נוספות של שנה כל אחת.</w:t>
      </w:r>
    </w:p>
    <w:p w:rsidR="00E1741C" w:rsidRDefault="00E1741C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BB1D41" w:rsidRDefault="00C55D53" w:rsidP="00B74AEE">
      <w:pPr>
        <w:spacing w:after="0" w:line="240" w:lineRule="auto"/>
        <w:jc w:val="both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הרשות שומרת </w:t>
      </w:r>
      <w:r w:rsidRPr="00AA62DD">
        <w:rPr>
          <w:rFonts w:hint="cs"/>
          <w:sz w:val="28"/>
          <w:szCs w:val="28"/>
          <w:rtl/>
        </w:rPr>
        <w:t>לעצמ</w:t>
      </w:r>
      <w:r>
        <w:rPr>
          <w:rFonts w:hint="cs"/>
          <w:sz w:val="28"/>
          <w:szCs w:val="28"/>
          <w:rtl/>
        </w:rPr>
        <w:t>ה</w:t>
      </w:r>
      <w:r w:rsidRPr="00AA62DD">
        <w:rPr>
          <w:rFonts w:hint="cs"/>
          <w:sz w:val="28"/>
          <w:szCs w:val="28"/>
          <w:rtl/>
        </w:rPr>
        <w:t xml:space="preserve"> </w:t>
      </w:r>
      <w:r w:rsidR="005531FC" w:rsidRPr="00AA62DD">
        <w:rPr>
          <w:rFonts w:hint="cs"/>
          <w:sz w:val="28"/>
          <w:szCs w:val="28"/>
          <w:rtl/>
        </w:rPr>
        <w:t>את הזכות להפסיק את התקשרות בכל עת כמפורט במסמכי המכרז.</w:t>
      </w:r>
    </w:p>
    <w:p w:rsidR="00C55D53" w:rsidRDefault="00C55D53" w:rsidP="00B74AEE">
      <w:pPr>
        <w:spacing w:after="0" w:line="240" w:lineRule="auto"/>
        <w:jc w:val="both"/>
        <w:rPr>
          <w:sz w:val="28"/>
          <w:szCs w:val="28"/>
          <w:rtl/>
        </w:rPr>
      </w:pPr>
    </w:p>
    <w:p w:rsidR="005531FC" w:rsidRPr="00AA62DD" w:rsidRDefault="005531FC" w:rsidP="00B74AEE">
      <w:pPr>
        <w:spacing w:after="0" w:line="240" w:lineRule="auto"/>
        <w:jc w:val="both"/>
        <w:rPr>
          <w:sz w:val="28"/>
          <w:szCs w:val="28"/>
        </w:rPr>
      </w:pPr>
      <w:r w:rsidRPr="00AA62DD">
        <w:rPr>
          <w:rFonts w:hint="cs"/>
          <w:sz w:val="28"/>
          <w:szCs w:val="28"/>
          <w:rtl/>
        </w:rPr>
        <w:t xml:space="preserve">ניתן לעיין </w:t>
      </w:r>
      <w:r w:rsidR="00F766B6">
        <w:rPr>
          <w:rFonts w:hint="cs"/>
          <w:sz w:val="28"/>
          <w:szCs w:val="28"/>
          <w:rtl/>
        </w:rPr>
        <w:t xml:space="preserve">ולהוריד את </w:t>
      </w:r>
      <w:r w:rsidRPr="00AA62DD">
        <w:rPr>
          <w:rFonts w:hint="cs"/>
          <w:sz w:val="28"/>
          <w:szCs w:val="28"/>
          <w:rtl/>
        </w:rPr>
        <w:t xml:space="preserve">מסמכי המכרז </w:t>
      </w:r>
      <w:r w:rsidR="00F766B6">
        <w:rPr>
          <w:rFonts w:hint="cs"/>
          <w:sz w:val="28"/>
          <w:szCs w:val="28"/>
          <w:rtl/>
        </w:rPr>
        <w:t>מ</w:t>
      </w:r>
      <w:r w:rsidR="00F766B6" w:rsidRPr="00AA62DD">
        <w:rPr>
          <w:rFonts w:hint="cs"/>
          <w:sz w:val="28"/>
          <w:szCs w:val="28"/>
          <w:rtl/>
        </w:rPr>
        <w:t xml:space="preserve">אתר </w:t>
      </w:r>
      <w:r w:rsidRPr="00AA62DD">
        <w:rPr>
          <w:rFonts w:hint="cs"/>
          <w:sz w:val="28"/>
          <w:szCs w:val="28"/>
          <w:rtl/>
        </w:rPr>
        <w:t xml:space="preserve">האינטרנט של </w:t>
      </w:r>
      <w:r w:rsidR="00C55D53">
        <w:rPr>
          <w:rFonts w:hint="cs"/>
          <w:sz w:val="28"/>
          <w:szCs w:val="28"/>
          <w:rtl/>
        </w:rPr>
        <w:t>ה</w:t>
      </w:r>
      <w:r w:rsidRPr="00AA62DD">
        <w:rPr>
          <w:rFonts w:hint="cs"/>
          <w:sz w:val="28"/>
          <w:szCs w:val="28"/>
          <w:rtl/>
        </w:rPr>
        <w:t xml:space="preserve">רשות בכתובת הבאה </w:t>
      </w:r>
      <w:hyperlink r:id="rId8" w:history="1">
        <w:r w:rsidRPr="00AA62DD">
          <w:rPr>
            <w:rStyle w:val="Hyperlink"/>
            <w:sz w:val="28"/>
            <w:szCs w:val="28"/>
          </w:rPr>
          <w:t>www.land.gov.il</w:t>
        </w:r>
      </w:hyperlink>
      <w:r w:rsidR="00F766B6">
        <w:rPr>
          <w:rFonts w:hint="cs"/>
          <w:sz w:val="28"/>
          <w:szCs w:val="28"/>
          <w:rtl/>
        </w:rPr>
        <w:t xml:space="preserve"> </w:t>
      </w:r>
      <w:r w:rsidRPr="00AA62DD">
        <w:rPr>
          <w:rFonts w:hint="cs"/>
          <w:sz w:val="28"/>
          <w:szCs w:val="28"/>
          <w:rtl/>
        </w:rPr>
        <w:t xml:space="preserve">במדור המינהל ופעולותיו </w:t>
      </w:r>
      <w:r w:rsidRPr="00AA62DD">
        <w:rPr>
          <w:sz w:val="28"/>
          <w:szCs w:val="28"/>
          <w:rtl/>
        </w:rPr>
        <w:t>–</w:t>
      </w:r>
      <w:r w:rsidRPr="00AA62DD">
        <w:rPr>
          <w:rFonts w:hint="cs"/>
          <w:sz w:val="28"/>
          <w:szCs w:val="28"/>
          <w:rtl/>
        </w:rPr>
        <w:t xml:space="preserve">פרסומים וכן </w:t>
      </w:r>
      <w:r w:rsidR="00F766B6">
        <w:rPr>
          <w:rFonts w:hint="cs"/>
          <w:sz w:val="28"/>
          <w:szCs w:val="28"/>
          <w:rtl/>
        </w:rPr>
        <w:t>מ</w:t>
      </w:r>
      <w:r w:rsidR="00F766B6" w:rsidRPr="00AA62DD">
        <w:rPr>
          <w:rFonts w:hint="cs"/>
          <w:sz w:val="28"/>
          <w:szCs w:val="28"/>
          <w:rtl/>
        </w:rPr>
        <w:t xml:space="preserve">אתר </w:t>
      </w:r>
      <w:r w:rsidRPr="00AA62DD">
        <w:rPr>
          <w:rFonts w:hint="cs"/>
          <w:sz w:val="28"/>
          <w:szCs w:val="28"/>
          <w:rtl/>
        </w:rPr>
        <w:t xml:space="preserve">האינטרנט של </w:t>
      </w:r>
      <w:r w:rsidR="0086019B">
        <w:rPr>
          <w:rFonts w:hint="cs"/>
          <w:sz w:val="28"/>
          <w:szCs w:val="28"/>
          <w:rtl/>
        </w:rPr>
        <w:t xml:space="preserve">מינהל </w:t>
      </w:r>
      <w:r w:rsidRPr="00AA62DD">
        <w:rPr>
          <w:rFonts w:hint="cs"/>
          <w:sz w:val="28"/>
          <w:szCs w:val="28"/>
          <w:rtl/>
        </w:rPr>
        <w:t xml:space="preserve">הרכש הממשלתי בכתובת </w:t>
      </w:r>
      <w:hyperlink r:id="rId9" w:history="1">
        <w:r w:rsidRPr="00AA62DD">
          <w:rPr>
            <w:rStyle w:val="Hyperlink"/>
            <w:sz w:val="28"/>
            <w:szCs w:val="28"/>
          </w:rPr>
          <w:t>www.mr.gov.il</w:t>
        </w:r>
      </w:hyperlink>
    </w:p>
    <w:p w:rsidR="005531FC" w:rsidRPr="00AA62DD" w:rsidRDefault="005531FC" w:rsidP="00B74AEE">
      <w:pPr>
        <w:spacing w:after="0" w:line="240" w:lineRule="auto"/>
        <w:jc w:val="both"/>
        <w:rPr>
          <w:sz w:val="28"/>
          <w:szCs w:val="28"/>
        </w:rPr>
      </w:pPr>
    </w:p>
    <w:p w:rsidR="00BB1D41" w:rsidRPr="00F64A1C" w:rsidRDefault="005531FC" w:rsidP="00134B4A">
      <w:pPr>
        <w:rPr>
          <w:sz w:val="28"/>
          <w:szCs w:val="28"/>
          <w:rtl/>
        </w:rPr>
      </w:pPr>
      <w:r w:rsidRPr="002C04C5">
        <w:rPr>
          <w:rFonts w:hint="cs"/>
          <w:sz w:val="28"/>
          <w:szCs w:val="28"/>
          <w:rtl/>
        </w:rPr>
        <w:t xml:space="preserve">ניתן לפנות בשאלות הבהרה בכתב </w:t>
      </w:r>
      <w:r w:rsidR="00C55D53" w:rsidRPr="002C04C5">
        <w:rPr>
          <w:rFonts w:hint="cs"/>
          <w:sz w:val="28"/>
          <w:szCs w:val="28"/>
          <w:rtl/>
        </w:rPr>
        <w:t>לכתובת ה</w:t>
      </w:r>
      <w:r w:rsidRPr="002C04C5">
        <w:rPr>
          <w:rFonts w:hint="cs"/>
          <w:sz w:val="28"/>
          <w:szCs w:val="28"/>
          <w:rtl/>
        </w:rPr>
        <w:t>מייל</w:t>
      </w:r>
      <w:r w:rsidRPr="00F64A1C">
        <w:rPr>
          <w:rFonts w:hint="cs"/>
          <w:sz w:val="28"/>
          <w:szCs w:val="28"/>
          <w:rtl/>
        </w:rPr>
        <w:t>:</w:t>
      </w:r>
      <w:r w:rsidR="002C04C5" w:rsidRPr="00F64A1C">
        <w:rPr>
          <w:rStyle w:val="ac"/>
          <w:rFonts w:hint="cs"/>
          <w:sz w:val="28"/>
          <w:szCs w:val="28"/>
          <w:rtl/>
        </w:rPr>
        <w:t xml:space="preserve"> </w:t>
      </w:r>
      <w:hyperlink r:id="rId10" w:history="1">
        <w:r w:rsidR="00134B4A">
          <w:rPr>
            <w:rStyle w:val="Hyperlink"/>
            <w:rFonts w:hint="cs"/>
          </w:rPr>
          <w:t>Michraz-3-2014-Mishpati@land.gov.il</w:t>
        </w:r>
      </w:hyperlink>
      <w:r w:rsidR="00134B4A">
        <w:rPr>
          <w:rFonts w:ascii="Arial" w:hAnsi="Arial" w:cs="Arial" w:hint="cs"/>
          <w:color w:val="1F497D"/>
          <w:rtl/>
        </w:rPr>
        <w:t xml:space="preserve"> </w:t>
      </w:r>
      <w:r w:rsidRPr="00F64A1C">
        <w:rPr>
          <w:rFonts w:hint="cs"/>
          <w:sz w:val="28"/>
          <w:szCs w:val="28"/>
          <w:rtl/>
        </w:rPr>
        <w:t xml:space="preserve">עד ליום </w:t>
      </w:r>
      <w:r w:rsidR="009A5CBF">
        <w:rPr>
          <w:rFonts w:hint="cs"/>
          <w:sz w:val="28"/>
          <w:szCs w:val="28"/>
          <w:rtl/>
        </w:rPr>
        <w:t>2.2.14.</w:t>
      </w:r>
    </w:p>
    <w:p w:rsidR="00BB1D41" w:rsidRPr="002C04C5" w:rsidRDefault="005531FC" w:rsidP="00596514">
      <w:pPr>
        <w:spacing w:after="0" w:line="240" w:lineRule="auto"/>
        <w:jc w:val="both"/>
        <w:rPr>
          <w:sz w:val="28"/>
          <w:szCs w:val="28"/>
          <w:rtl/>
        </w:rPr>
      </w:pPr>
      <w:r w:rsidRPr="002C04C5">
        <w:rPr>
          <w:rFonts w:hint="cs"/>
          <w:sz w:val="28"/>
          <w:szCs w:val="28"/>
          <w:rtl/>
        </w:rPr>
        <w:t xml:space="preserve">תשובות לשאלות יפורסמו </w:t>
      </w:r>
      <w:r w:rsidR="00BC4437">
        <w:rPr>
          <w:rFonts w:hint="cs"/>
          <w:sz w:val="28"/>
          <w:szCs w:val="28"/>
          <w:rtl/>
        </w:rPr>
        <w:t xml:space="preserve">עד ליום 10.2.14 </w:t>
      </w:r>
      <w:r w:rsidRPr="002C04C5">
        <w:rPr>
          <w:rFonts w:hint="cs"/>
          <w:sz w:val="28"/>
          <w:szCs w:val="28"/>
          <w:rtl/>
        </w:rPr>
        <w:t xml:space="preserve">באתר </w:t>
      </w:r>
      <w:r w:rsidR="00C55D53" w:rsidRPr="002C04C5">
        <w:rPr>
          <w:rFonts w:hint="cs"/>
          <w:sz w:val="28"/>
          <w:szCs w:val="28"/>
          <w:rtl/>
        </w:rPr>
        <w:t xml:space="preserve">הרשות </w:t>
      </w:r>
      <w:r w:rsidR="0086019B" w:rsidRPr="002C04C5">
        <w:rPr>
          <w:rFonts w:hint="cs"/>
          <w:sz w:val="28"/>
          <w:szCs w:val="28"/>
          <w:rtl/>
        </w:rPr>
        <w:t xml:space="preserve">ובאתר מינהל הרכש הממשלתי </w:t>
      </w:r>
      <w:r w:rsidRPr="002C04C5">
        <w:rPr>
          <w:rFonts w:hint="cs"/>
          <w:sz w:val="28"/>
          <w:szCs w:val="28"/>
          <w:rtl/>
        </w:rPr>
        <w:t>בכתוב</w:t>
      </w:r>
      <w:r w:rsidR="00596514">
        <w:rPr>
          <w:rFonts w:hint="cs"/>
          <w:sz w:val="28"/>
          <w:szCs w:val="28"/>
          <w:rtl/>
        </w:rPr>
        <w:t xml:space="preserve">ות המפורטות לעיל </w:t>
      </w:r>
      <w:r w:rsidRPr="002C04C5">
        <w:rPr>
          <w:rFonts w:hint="cs"/>
          <w:sz w:val="28"/>
          <w:szCs w:val="28"/>
          <w:rtl/>
        </w:rPr>
        <w:t>ותהוונה חלק מחייב ממסמכי המכרז.</w:t>
      </w:r>
    </w:p>
    <w:p w:rsidR="005531FC" w:rsidRPr="00AA62DD" w:rsidRDefault="005531FC" w:rsidP="00B74AEE">
      <w:pPr>
        <w:spacing w:after="0" w:line="240" w:lineRule="auto"/>
        <w:jc w:val="both"/>
        <w:rPr>
          <w:sz w:val="28"/>
          <w:szCs w:val="28"/>
          <w:u w:val="single"/>
          <w:rtl/>
        </w:rPr>
      </w:pPr>
    </w:p>
    <w:p w:rsidR="00416F5A" w:rsidRDefault="005531FC" w:rsidP="00416F5A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 w:rsidRPr="00AA62DD">
        <w:rPr>
          <w:rFonts w:hint="cs"/>
          <w:sz w:val="28"/>
          <w:szCs w:val="28"/>
          <w:rtl/>
        </w:rPr>
        <w:t xml:space="preserve">את ההצעה יש להגיש </w:t>
      </w:r>
      <w:r w:rsidR="00FF2B86" w:rsidRPr="00BC4437">
        <w:rPr>
          <w:rFonts w:hint="cs"/>
          <w:sz w:val="28"/>
          <w:szCs w:val="28"/>
          <w:rtl/>
        </w:rPr>
        <w:t>בש</w:t>
      </w:r>
      <w:r w:rsidR="00416F5A" w:rsidRPr="00BC4437">
        <w:rPr>
          <w:rFonts w:hint="cs"/>
          <w:sz w:val="28"/>
          <w:szCs w:val="28"/>
          <w:rtl/>
        </w:rPr>
        <w:t>נ</w:t>
      </w:r>
      <w:r w:rsidR="00416F5A">
        <w:rPr>
          <w:rFonts w:hint="cs"/>
          <w:sz w:val="28"/>
          <w:szCs w:val="28"/>
          <w:rtl/>
        </w:rPr>
        <w:t>י</w:t>
      </w:r>
      <w:r w:rsidR="00FF2B86">
        <w:rPr>
          <w:rFonts w:hint="cs"/>
          <w:sz w:val="28"/>
          <w:szCs w:val="28"/>
          <w:rtl/>
        </w:rPr>
        <w:t xml:space="preserve"> עותקים כשהיא מלאה וחתומה במעטפה סגורה. </w:t>
      </w:r>
    </w:p>
    <w:p w:rsidR="00416F5A" w:rsidRDefault="00416F5A" w:rsidP="00416F5A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FF2B86" w:rsidRDefault="00FF2B86" w:rsidP="00416F5A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המעטפה  </w:t>
      </w:r>
      <w:r w:rsidR="00416F5A">
        <w:rPr>
          <w:rFonts w:hint="cs"/>
          <w:sz w:val="28"/>
          <w:szCs w:val="28"/>
          <w:rtl/>
        </w:rPr>
        <w:t>תהיה ללא זיהוי חיצו</w:t>
      </w:r>
      <w:r w:rsidR="00BC4437">
        <w:rPr>
          <w:rFonts w:hint="cs"/>
          <w:sz w:val="28"/>
          <w:szCs w:val="28"/>
          <w:rtl/>
        </w:rPr>
        <w:t>נ</w:t>
      </w:r>
      <w:r w:rsidR="00416F5A">
        <w:rPr>
          <w:rFonts w:hint="cs"/>
          <w:sz w:val="28"/>
          <w:szCs w:val="28"/>
          <w:rtl/>
        </w:rPr>
        <w:t xml:space="preserve">י וייכתב עליה כלהלן: (1) הצעה להיכלל במאגר עורכי דין ו/או ברשימת עורכי הדין כשירים לשם מתן שירותים משפטיים לרשות מקרקעי ישראל (2) </w:t>
      </w:r>
      <w:proofErr w:type="spellStart"/>
      <w:r>
        <w:rPr>
          <w:rFonts w:hint="cs"/>
          <w:sz w:val="28"/>
          <w:szCs w:val="28"/>
          <w:rtl/>
        </w:rPr>
        <w:t>יצויין</w:t>
      </w:r>
      <w:proofErr w:type="spellEnd"/>
      <w:r>
        <w:rPr>
          <w:rFonts w:hint="cs"/>
          <w:sz w:val="28"/>
          <w:szCs w:val="28"/>
          <w:rtl/>
        </w:rPr>
        <w:t xml:space="preserve"> השירות המשפטי המבוקש והמרחב בו מבוקש ליתן את השירות.</w:t>
      </w:r>
    </w:p>
    <w:p w:rsidR="00FF2B86" w:rsidRDefault="00FF2B86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FF2B86" w:rsidRDefault="00FF2B86" w:rsidP="009A5CBF">
      <w:pPr>
        <w:spacing w:after="0" w:line="240" w:lineRule="auto"/>
        <w:jc w:val="both"/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המעטפות תומצאנה ידנית למזכירות האגף המשפטי ברשות, ברחוב הצבי 15 (קומה 7) ירושלים, בימים א-ה (למעט ערבי חג), בין השעות </w:t>
      </w:r>
      <w:r w:rsidR="00416F5A">
        <w:rPr>
          <w:rFonts w:hint="cs"/>
          <w:sz w:val="28"/>
          <w:szCs w:val="28"/>
          <w:rtl/>
        </w:rPr>
        <w:t>8:00- 15:00</w:t>
      </w:r>
      <w:r>
        <w:rPr>
          <w:rFonts w:hint="cs"/>
          <w:sz w:val="28"/>
          <w:szCs w:val="28"/>
          <w:rtl/>
        </w:rPr>
        <w:t xml:space="preserve"> ועד ולא יאוחר מיום </w:t>
      </w:r>
      <w:r w:rsidR="009A5CBF">
        <w:rPr>
          <w:rFonts w:hint="cs"/>
          <w:sz w:val="28"/>
          <w:szCs w:val="28"/>
          <w:rtl/>
        </w:rPr>
        <w:t xml:space="preserve">20.2.14 </w:t>
      </w:r>
      <w:r>
        <w:rPr>
          <w:rFonts w:hint="cs"/>
          <w:sz w:val="28"/>
          <w:szCs w:val="28"/>
          <w:rtl/>
        </w:rPr>
        <w:t xml:space="preserve">שעה 12:00 (להלן: "המועד האחרון להגשת הצעות"). </w:t>
      </w:r>
    </w:p>
    <w:p w:rsidR="00FF2B86" w:rsidRDefault="00FF2B86" w:rsidP="00B74AEE">
      <w:pPr>
        <w:spacing w:after="0" w:line="240" w:lineRule="auto"/>
        <w:jc w:val="both"/>
        <w:rPr>
          <w:rFonts w:hint="cs"/>
          <w:sz w:val="28"/>
          <w:szCs w:val="28"/>
          <w:rtl/>
        </w:rPr>
      </w:pPr>
    </w:p>
    <w:p w:rsidR="00C55D53" w:rsidRDefault="00FF2B86" w:rsidP="00B74AEE">
      <w:pPr>
        <w:spacing w:after="0" w:line="240" w:lineRule="auto"/>
        <w:jc w:val="both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הודעה זו וההזמנה על צרופותיה אינן מהוות מכרז ודיני המכרזים לא יחולו עליהן ועל הליך קבלת ההצעות. הרשות רשאית בכל עת, על פי שיקול דעתה המוחלט והבלעדי, כפ</w:t>
      </w:r>
      <w:r w:rsidR="00596514">
        <w:rPr>
          <w:rFonts w:hint="cs"/>
          <w:sz w:val="28"/>
          <w:szCs w:val="28"/>
          <w:rtl/>
        </w:rPr>
        <w:t>י</w:t>
      </w:r>
      <w:r>
        <w:rPr>
          <w:rFonts w:hint="cs"/>
          <w:sz w:val="28"/>
          <w:szCs w:val="28"/>
          <w:rtl/>
        </w:rPr>
        <w:t xml:space="preserve"> שתמצא לנכון, לדחות או להקדים את המועד האחרון להגשת הצעות וכן תהיה רשאית, בעל עת, על פי שיקול דעתה המוחלט והבלעדי,לשנות את הליך קבלת ההצעות, להפסיקו או לבטלו.</w:t>
      </w:r>
    </w:p>
    <w:p w:rsidR="00BB1D41" w:rsidRDefault="00BB1D41" w:rsidP="00B74AEE">
      <w:pPr>
        <w:spacing w:after="0" w:line="240" w:lineRule="auto"/>
        <w:jc w:val="both"/>
        <w:rPr>
          <w:sz w:val="28"/>
          <w:szCs w:val="28"/>
          <w:rtl/>
        </w:rPr>
      </w:pPr>
    </w:p>
    <w:p w:rsidR="003A3266" w:rsidRPr="008C26AD" w:rsidRDefault="00AA62DD" w:rsidP="00B74AEE">
      <w:pPr>
        <w:spacing w:after="0" w:line="240" w:lineRule="auto"/>
        <w:jc w:val="both"/>
        <w:rPr>
          <w:sz w:val="16"/>
          <w:szCs w:val="16"/>
          <w:rtl/>
        </w:rPr>
      </w:pPr>
      <w:r w:rsidRPr="00AA62DD">
        <w:rPr>
          <w:rFonts w:hint="cs"/>
          <w:sz w:val="28"/>
          <w:szCs w:val="28"/>
          <w:rtl/>
        </w:rPr>
        <w:t xml:space="preserve"> אין הרשות מתחייבת לקבל הצעה כלשהי.</w:t>
      </w:r>
      <w:r w:rsidR="00CA2C2E" w:rsidRPr="008C26AD">
        <w:rPr>
          <w:rFonts w:hint="cs"/>
          <w:sz w:val="16"/>
          <w:szCs w:val="16"/>
          <w:rtl/>
        </w:rPr>
        <w:t xml:space="preserve">  </w:t>
      </w:r>
    </w:p>
    <w:p w:rsidR="001709FD" w:rsidRDefault="001709FD" w:rsidP="00B74AEE">
      <w:pPr>
        <w:spacing w:after="0" w:line="240" w:lineRule="auto"/>
        <w:jc w:val="both"/>
        <w:rPr>
          <w:sz w:val="16"/>
          <w:szCs w:val="16"/>
          <w:rtl/>
        </w:rPr>
      </w:pPr>
    </w:p>
    <w:p w:rsidR="001709FD" w:rsidRDefault="001709FD" w:rsidP="00B74AEE">
      <w:pPr>
        <w:spacing w:after="0" w:line="240" w:lineRule="auto"/>
        <w:jc w:val="both"/>
        <w:rPr>
          <w:sz w:val="16"/>
          <w:szCs w:val="16"/>
          <w:rtl/>
        </w:rPr>
      </w:pPr>
    </w:p>
    <w:sectPr w:rsidR="001709FD" w:rsidSect="005531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7F2F" w:rsidRDefault="00E87F2F" w:rsidP="0038772F">
      <w:pPr>
        <w:spacing w:after="0" w:line="240" w:lineRule="auto"/>
      </w:pPr>
      <w:r>
        <w:separator/>
      </w:r>
    </w:p>
  </w:endnote>
  <w:endnote w:type="continuationSeparator" w:id="0">
    <w:p w:rsidR="00E87F2F" w:rsidRDefault="00E87F2F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514" w:rsidRDefault="00596514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514" w:rsidRDefault="00596514" w:rsidP="004C51DE">
    <w:pPr>
      <w:pStyle w:val="a8"/>
      <w:bidi w:val="0"/>
    </w:pPr>
    <w:r>
      <w:rPr>
        <w:noProof/>
      </w:rPr>
      <w:pict>
        <v:group id="_x0000_s2050" style="position:absolute;margin-left:394.45pt;margin-top:-13.5pt;width:140.95pt;height:25.45pt;z-index:251655168" coordorigin="8681,15714" coordsize="2494,509">
          <v:rect id="_x0000_s2051" style="position:absolute;left:8681;top:16183;width:2494;height:40" fillcolor="#df6d27" stroked="f">
            <v:fill angle="-90" focusposition="1" focussize="" type="gradient"/>
          </v:rect>
          <v:rect id="_x0000_s2052" style="position:absolute;left:8681;top:16026;width:2494;height:40" fillcolor="#007dc5" stroked="f">
            <v:fill angle="-90" focusposition="1" focussize="" type="gradient"/>
          </v:rect>
          <v:rect id="_x0000_s2053" style="position:absolute;left:8681;top:15869;width:2494;height:40" fillcolor="#50b848" stroked="f">
            <v:fill angle="-90" focusposition="1" focussize="" type="gradient"/>
          </v:rect>
          <v:rect id="_x0000_s2054" style="position:absolute;left:8681;top:15714;width:2494;height:40" fillcolor="#665d58" stroked="f">
            <v:fill angle="-90" focusposition="1" focussize="" type="gradient"/>
          </v:rect>
          <w10:wrap anchorx="page"/>
        </v:group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4.15pt;margin-top:.1pt;width:21.6pt;height:14.7pt;z-index:251656192;v-text-anchor:middle" filled="f" stroked="f">
          <v:textbox style="mso-next-textbox:#_x0000_s2055" inset="0,0,0,0">
            <w:txbxContent>
              <w:p w:rsidR="00596514" w:rsidRDefault="00366EE6" w:rsidP="004C51DE">
                <w:pPr>
                  <w:rPr>
                    <w:rtl/>
                  </w:rPr>
                </w:pPr>
                <w:r>
                  <w:rPr>
                    <w:noProof/>
                  </w:rPr>
                  <w:drawing>
                    <wp:inline distT="0" distB="0" distL="0" distR="0">
                      <wp:extent cx="264160" cy="173990"/>
                      <wp:effectExtent l="19050" t="0" r="2540" b="0"/>
                      <wp:docPr id="2" name="תמונה 14" descr="GOVIL_logo_250_color.gif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תמונה 14" descr="GOVIL_logo_250_color.gif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64160" cy="17399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page"/>
        </v:shape>
      </w:pict>
    </w:r>
    <w:r>
      <w:rPr>
        <w:noProof/>
      </w:rPr>
      <w:pict>
        <v:shape id="_x0000_s2056" type="#_x0000_t202" style="position:absolute;margin-left:-8.5pt;margin-top:-52.4pt;width:420.25pt;height:86.35pt;z-index:251657216" filled="f" stroked="f">
          <v:textbox style="mso-next-textbox:#_x0000_s2056" inset="2mm,0,2mm,0">
            <w:txbxContent>
              <w:p w:rsidR="00596514" w:rsidRPr="000620C6" w:rsidRDefault="00596514" w:rsidP="004C51DE">
                <w:pPr>
                  <w:pStyle w:val="a8"/>
                  <w:jc w:val="center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עמוד </w: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fldChar w:fldCharType="begin"/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instrText xml:space="preserve"> </w:instrTex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</w:rPr>
                  <w:instrText>PAGE  \* MERGEFORMAT</w:instrTex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instrText xml:space="preserve"> </w:instrTex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fldChar w:fldCharType="separate"/>
                </w:r>
                <w:r w:rsidR="00687070">
                  <w:rPr>
                    <w:rFonts w:ascii="Tahoma" w:hAnsi="Tahoma" w:cs="Tahoma"/>
                    <w:noProof/>
                    <w:color w:val="665D58"/>
                    <w:sz w:val="17"/>
                    <w:szCs w:val="17"/>
                    <w:rtl/>
                  </w:rPr>
                  <w:t>2</w: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fldChar w:fldCharType="end"/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</w:rPr>
                  <w:t xml:space="preserve"> </w: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מתוך </w: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</w:rPr>
                  <w:fldChar w:fldCharType="begin"/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</w:rPr>
                  <w:instrText xml:space="preserve"> NUMPAGES </w:instrTex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</w:rPr>
                  <w:fldChar w:fldCharType="separate"/>
                </w:r>
                <w:r w:rsidR="00687070">
                  <w:rPr>
                    <w:rFonts w:ascii="Tahoma" w:hAnsi="Tahoma" w:cs="Tahoma"/>
                    <w:noProof/>
                    <w:color w:val="665D58"/>
                    <w:sz w:val="17"/>
                    <w:szCs w:val="17"/>
                    <w:rtl/>
                  </w:rPr>
                  <w:t>2</w:t>
                </w:r>
                <w:r w:rsidRPr="000620C6">
                  <w:rPr>
                    <w:rFonts w:ascii="Tahoma" w:hAnsi="Tahoma" w:cs="Tahoma"/>
                    <w:color w:val="665D58"/>
                    <w:sz w:val="17"/>
                    <w:szCs w:val="17"/>
                  </w:rPr>
                  <w:fldChar w:fldCharType="end"/>
                </w:r>
              </w:p>
              <w:p w:rsidR="00596514" w:rsidRDefault="00596514" w:rsidP="004C51DE">
                <w:pPr>
                  <w:spacing w:before="60" w:after="0"/>
                  <w:rPr>
                    <w:rFonts w:ascii="Tahoma" w:hAnsi="Tahoma" w:cs="Tahoma"/>
                    <w:b/>
                    <w:bCs/>
                    <w:color w:val="665D58"/>
                    <w:spacing w:val="-4"/>
                    <w:sz w:val="17"/>
                    <w:szCs w:val="17"/>
                    <w:rtl/>
                  </w:rPr>
                </w:pPr>
              </w:p>
              <w:p w:rsidR="00596514" w:rsidRDefault="00596514" w:rsidP="004C51DE">
                <w:pPr>
                  <w:spacing w:before="60" w:after="0" w:line="240" w:lineRule="auto"/>
                  <w:jc w:val="both"/>
                </w:pPr>
              </w:p>
              <w:p w:rsidR="00596514" w:rsidRDefault="00596514" w:rsidP="004C51DE">
                <w:pPr>
                  <w:spacing w:after="0" w:line="240" w:lineRule="auto"/>
                  <w:jc w:val="both"/>
                  <w:rPr>
                    <w:rtl/>
                  </w:rPr>
                </w:pPr>
              </w:p>
              <w:p w:rsidR="00596514" w:rsidRPr="00F61DFF" w:rsidRDefault="00596514" w:rsidP="004C51DE">
                <w:pPr>
                  <w:spacing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hyperlink r:id="rId2" w:history="1">
                  <w:r w:rsidRPr="00577220">
                    <w:rPr>
                      <w:rFonts w:ascii="Tahoma" w:hAnsi="Tahoma" w:cs="Tahoma"/>
                      <w:b/>
                      <w:bCs/>
                      <w:color w:val="665D58"/>
                      <w:spacing w:val="-4"/>
                      <w:sz w:val="19"/>
                      <w:szCs w:val="19"/>
                    </w:rPr>
                    <w:t>www.land.gov.il</w:t>
                  </w:r>
                </w:hyperlink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Pr="00104B6E">
                  <w:rPr>
                    <w:rFonts w:ascii="Tahoma" w:hAnsi="Tahoma" w:cs="Tahoma" w:hint="cs"/>
                    <w:b/>
                    <w:bCs/>
                    <w:color w:val="665D58"/>
                    <w:sz w:val="17"/>
                    <w:szCs w:val="17"/>
                    <w:rtl/>
                  </w:rPr>
                  <w:t>|</w:t>
                </w:r>
                <w:r w:rsidRPr="00104B6E">
                  <w:rPr>
                    <w:rFonts w:ascii="Tahoma" w:hAnsi="Tahoma" w:cs="Tahoma"/>
                    <w:b/>
                    <w:bCs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מוקד טלפוני:  03-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9533333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/ 5575*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|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שער הממשלה:  </w:t>
                </w:r>
                <w:r>
                  <w:rPr>
                    <w:rFonts w:ascii="Tahoma" w:hAnsi="Tahoma" w:cs="Tahoma"/>
                    <w:color w:val="665D58"/>
                    <w:sz w:val="19"/>
                    <w:szCs w:val="19"/>
                  </w:rPr>
                  <w:t>www.gov.il</w:t>
                </w:r>
              </w:p>
              <w:p w:rsidR="00596514" w:rsidRPr="007E1890" w:rsidRDefault="00596514" w:rsidP="004C51DE">
                <w:pPr>
                  <w:spacing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</w:p>
              <w:p w:rsidR="00596514" w:rsidRPr="007E1890" w:rsidRDefault="00596514" w:rsidP="004C51DE">
                <w:pPr>
                  <w:spacing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</w:p>
              <w:p w:rsidR="00596514" w:rsidRPr="007E1890" w:rsidRDefault="00596514" w:rsidP="004C51DE">
                <w:pPr>
                  <w:spacing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</w:p>
              <w:p w:rsidR="00596514" w:rsidRPr="007E1890" w:rsidRDefault="00596514" w:rsidP="004C51DE">
                <w:pPr>
                  <w:tabs>
                    <w:tab w:val="right" w:pos="7961"/>
                  </w:tabs>
                  <w:spacing w:before="60" w:after="0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</w:p>
            </w:txbxContent>
          </v:textbox>
          <w10:wrap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514" w:rsidRDefault="00366EE6" w:rsidP="004C51DE">
    <w:pPr>
      <w:pStyle w:val="a8"/>
      <w:tabs>
        <w:tab w:val="clear" w:pos="4153"/>
        <w:tab w:val="clear" w:pos="8306"/>
        <w:tab w:val="left" w:pos="5684"/>
      </w:tabs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83185</wp:posOffset>
          </wp:positionH>
          <wp:positionV relativeFrom="paragraph">
            <wp:posOffset>120650</wp:posOffset>
          </wp:positionV>
          <wp:extent cx="266700" cy="171450"/>
          <wp:effectExtent l="19050" t="0" r="0" b="0"/>
          <wp:wrapSquare wrapText="bothSides"/>
          <wp:docPr id="15" name="תמונה 14" descr="GOVIL_logo_250_color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4" descr="GOVIL_logo_250_color.g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" cy="171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9651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left:0;text-align:left;margin-left:-12.9pt;margin-top:-23.65pt;width:425.6pt;height:83.9pt;z-index:251661312;mso-position-horizontal-relative:text;mso-position-vertical-relative:text" filled="f" stroked="f">
          <v:textbox style="mso-next-textbox:#_x0000_s2064" inset="2mm,0,2mm,0">
            <w:txbxContent>
              <w:p w:rsidR="00596514" w:rsidRDefault="00596514" w:rsidP="004C51DE">
                <w:pPr>
                  <w:spacing w:before="60" w:after="0"/>
                  <w:rPr>
                    <w:rFonts w:ascii="Tahoma" w:hAnsi="Tahoma" w:cs="Tahoma"/>
                    <w:b/>
                    <w:bCs/>
                    <w:color w:val="665D58"/>
                    <w:spacing w:val="-4"/>
                    <w:sz w:val="17"/>
                    <w:szCs w:val="17"/>
                    <w:rtl/>
                  </w:rPr>
                </w:pPr>
              </w:p>
              <w:p w:rsidR="00596514" w:rsidRDefault="00596514" w:rsidP="004C51DE">
                <w:pPr>
                  <w:spacing w:before="60" w:after="0" w:line="240" w:lineRule="auto"/>
                  <w:jc w:val="both"/>
                </w:pPr>
              </w:p>
              <w:p w:rsidR="00596514" w:rsidRPr="007E1890" w:rsidRDefault="00596514" w:rsidP="004C51DE">
                <w:pPr>
                  <w:spacing w:before="60"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hyperlink r:id="rId2" w:history="1">
                  <w:r w:rsidRPr="00577220">
                    <w:rPr>
                      <w:rFonts w:ascii="Tahoma" w:hAnsi="Tahoma" w:cs="Tahoma"/>
                      <w:b/>
                      <w:bCs/>
                      <w:color w:val="665D58"/>
                      <w:spacing w:val="-4"/>
                      <w:sz w:val="19"/>
                      <w:szCs w:val="19"/>
                    </w:rPr>
                    <w:t>www.land.gov.il</w:t>
                  </w:r>
                </w:hyperlink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Pr="00104B6E">
                  <w:rPr>
                    <w:rFonts w:ascii="Tahoma" w:hAnsi="Tahoma" w:cs="Tahoma" w:hint="cs"/>
                    <w:b/>
                    <w:bCs/>
                    <w:color w:val="665D58"/>
                    <w:sz w:val="17"/>
                    <w:szCs w:val="17"/>
                    <w:rtl/>
                  </w:rPr>
                  <w:t>|</w:t>
                </w:r>
                <w:r w:rsidRPr="00104B6E">
                  <w:rPr>
                    <w:rFonts w:ascii="Tahoma" w:hAnsi="Tahoma" w:cs="Tahoma"/>
                    <w:b/>
                    <w:bCs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מוקד טלפוני:  03-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9533333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/ 5575*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|</w:t>
                </w:r>
                <w:r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שער הממשלה:  </w:t>
                </w:r>
                <w:r>
                  <w:rPr>
                    <w:rFonts w:ascii="Tahoma" w:hAnsi="Tahoma" w:cs="Tahoma"/>
                    <w:color w:val="665D58"/>
                    <w:sz w:val="19"/>
                    <w:szCs w:val="19"/>
                  </w:rPr>
                  <w:t>www.gov.il</w:t>
                </w:r>
              </w:p>
            </w:txbxContent>
          </v:textbox>
          <w10:wrap anchorx="page"/>
        </v:shape>
      </w:pict>
    </w:r>
    <w:r w:rsidR="00596514">
      <w:rPr>
        <w:noProof/>
      </w:rPr>
      <w:pict>
        <v:group id="_x0000_s2058" style="position:absolute;left:0;text-align:left;margin-left:397.45pt;margin-top:-3.75pt;width:140.95pt;height:25.45pt;z-index:251659264;mso-position-horizontal-relative:text;mso-position-vertical-relative:text" coordorigin="8681,15714" coordsize="2494,509">
          <v:rect id="_x0000_s2059" style="position:absolute;left:8681;top:16183;width:2494;height:40" fillcolor="#df6d27" stroked="f">
            <v:fill angle="-90" focusposition="1" focussize="" type="gradient"/>
          </v:rect>
          <v:rect id="_x0000_s2060" style="position:absolute;left:8681;top:16026;width:2494;height:40" fillcolor="#007dc5" stroked="f">
            <v:fill angle="-90" focusposition="1" focussize="" type="gradient"/>
          </v:rect>
          <v:rect id="_x0000_s2061" style="position:absolute;left:8681;top:15869;width:2494;height:40" fillcolor="#50b848" stroked="f">
            <v:fill angle="-90" focusposition="1" focussize="" type="gradient"/>
          </v:rect>
          <v:rect id="_x0000_s2062" style="position:absolute;left:8681;top:15714;width:2494;height:40" fillcolor="#665d58" stroked="f">
            <v:fill angle="-90" focusposition="1" focussize="" type="gradient"/>
          </v:rect>
          <w10:wrap anchorx="page"/>
        </v:group>
      </w:pict>
    </w:r>
    <w:r w:rsidR="00596514">
      <w:rPr>
        <w:rtl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7F2F" w:rsidRDefault="00E87F2F" w:rsidP="0038772F">
      <w:pPr>
        <w:spacing w:after="0" w:line="240" w:lineRule="auto"/>
      </w:pPr>
      <w:r>
        <w:separator/>
      </w:r>
    </w:p>
  </w:footnote>
  <w:footnote w:type="continuationSeparator" w:id="0">
    <w:p w:rsidR="00E87F2F" w:rsidRDefault="00E87F2F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514" w:rsidRDefault="00596514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514" w:rsidRDefault="00366EE6">
    <w:pPr>
      <w:pStyle w:val="a6"/>
      <w:rPr>
        <w:rtl/>
      </w:rPr>
    </w:pPr>
    <w:r>
      <w:rPr>
        <w:rFonts w:cs="Arial"/>
        <w:noProof/>
        <w:rtl/>
      </w:rPr>
      <w:drawing>
        <wp:anchor distT="0" distB="0" distL="114300" distR="114300" simplePos="0" relativeHeight="251654144" behindDoc="0" locked="0" layoutInCell="1" allowOverlap="1">
          <wp:simplePos x="0" y="0"/>
          <wp:positionH relativeFrom="column">
            <wp:posOffset>60325</wp:posOffset>
          </wp:positionH>
          <wp:positionV relativeFrom="paragraph">
            <wp:posOffset>117475</wp:posOffset>
          </wp:positionV>
          <wp:extent cx="1433830" cy="480695"/>
          <wp:effectExtent l="19050" t="0" r="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3830" cy="480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514" w:rsidRDefault="00366EE6">
    <w:pPr>
      <w:pStyle w:val="a6"/>
    </w:pPr>
    <w:r>
      <w:rPr>
        <w:rFonts w:cs="Arial"/>
        <w:noProof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60325</wp:posOffset>
          </wp:positionH>
          <wp:positionV relativeFrom="paragraph">
            <wp:posOffset>69215</wp:posOffset>
          </wp:positionV>
          <wp:extent cx="1443990" cy="483870"/>
          <wp:effectExtent l="19050" t="0" r="3810" b="0"/>
          <wp:wrapSquare wrapText="bothSides"/>
          <wp:docPr id="9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3990" cy="4838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">
    <w:nsid w:val="57743CC4"/>
    <w:multiLevelType w:val="hybridMultilevel"/>
    <w:tmpl w:val="9530F3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attachedTemplate r:id="rId1"/>
  <w:defaultTabStop w:val="720"/>
  <w:drawingGridHorizontalSpacing w:val="12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A62DD"/>
    <w:rsid w:val="0000546D"/>
    <w:rsid w:val="0001467B"/>
    <w:rsid w:val="00015196"/>
    <w:rsid w:val="00022186"/>
    <w:rsid w:val="000254D5"/>
    <w:rsid w:val="000552CD"/>
    <w:rsid w:val="0005612B"/>
    <w:rsid w:val="00061889"/>
    <w:rsid w:val="00061B95"/>
    <w:rsid w:val="00067C14"/>
    <w:rsid w:val="00067CCA"/>
    <w:rsid w:val="00070591"/>
    <w:rsid w:val="00075505"/>
    <w:rsid w:val="00076D35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B4A"/>
    <w:rsid w:val="00134F4A"/>
    <w:rsid w:val="00135EBD"/>
    <w:rsid w:val="00161582"/>
    <w:rsid w:val="001709FD"/>
    <w:rsid w:val="00183B82"/>
    <w:rsid w:val="0018777D"/>
    <w:rsid w:val="00195712"/>
    <w:rsid w:val="00196ED4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5C69"/>
    <w:rsid w:val="002A612E"/>
    <w:rsid w:val="002C04C5"/>
    <w:rsid w:val="002C6E3D"/>
    <w:rsid w:val="002E0C6C"/>
    <w:rsid w:val="002E3C49"/>
    <w:rsid w:val="002E7EDA"/>
    <w:rsid w:val="002F415B"/>
    <w:rsid w:val="00303664"/>
    <w:rsid w:val="00320199"/>
    <w:rsid w:val="00337205"/>
    <w:rsid w:val="00344542"/>
    <w:rsid w:val="00347836"/>
    <w:rsid w:val="0035338A"/>
    <w:rsid w:val="00356D68"/>
    <w:rsid w:val="003611E1"/>
    <w:rsid w:val="00366EE6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16F5A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A42C7"/>
    <w:rsid w:val="004C51DE"/>
    <w:rsid w:val="004D5B2C"/>
    <w:rsid w:val="004E2815"/>
    <w:rsid w:val="004E513D"/>
    <w:rsid w:val="004F17E0"/>
    <w:rsid w:val="00512643"/>
    <w:rsid w:val="00516B9A"/>
    <w:rsid w:val="00521116"/>
    <w:rsid w:val="00524F52"/>
    <w:rsid w:val="005367E3"/>
    <w:rsid w:val="00540216"/>
    <w:rsid w:val="005427BB"/>
    <w:rsid w:val="00545A38"/>
    <w:rsid w:val="00545CD6"/>
    <w:rsid w:val="00547157"/>
    <w:rsid w:val="0055054C"/>
    <w:rsid w:val="005531FC"/>
    <w:rsid w:val="00554974"/>
    <w:rsid w:val="00576F78"/>
    <w:rsid w:val="00583217"/>
    <w:rsid w:val="005863C9"/>
    <w:rsid w:val="00596514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070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3A78"/>
    <w:rsid w:val="007448E2"/>
    <w:rsid w:val="007463AF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610D"/>
    <w:rsid w:val="00857F83"/>
    <w:rsid w:val="0086019B"/>
    <w:rsid w:val="00866086"/>
    <w:rsid w:val="008A081C"/>
    <w:rsid w:val="008A561A"/>
    <w:rsid w:val="008A74DB"/>
    <w:rsid w:val="008B0142"/>
    <w:rsid w:val="008B2AD7"/>
    <w:rsid w:val="008C0594"/>
    <w:rsid w:val="008C26AD"/>
    <w:rsid w:val="008D74A4"/>
    <w:rsid w:val="008E009F"/>
    <w:rsid w:val="008E2FDE"/>
    <w:rsid w:val="008E6951"/>
    <w:rsid w:val="00902595"/>
    <w:rsid w:val="00902EEC"/>
    <w:rsid w:val="009040C7"/>
    <w:rsid w:val="0091425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4BF2"/>
    <w:rsid w:val="00996BB2"/>
    <w:rsid w:val="009A3EC3"/>
    <w:rsid w:val="009A5CBF"/>
    <w:rsid w:val="009B697C"/>
    <w:rsid w:val="009C75DD"/>
    <w:rsid w:val="009D0916"/>
    <w:rsid w:val="009F1199"/>
    <w:rsid w:val="00A06B28"/>
    <w:rsid w:val="00A13139"/>
    <w:rsid w:val="00A138F6"/>
    <w:rsid w:val="00A2256B"/>
    <w:rsid w:val="00A31CE6"/>
    <w:rsid w:val="00A44CB4"/>
    <w:rsid w:val="00A45317"/>
    <w:rsid w:val="00A46013"/>
    <w:rsid w:val="00A50ECD"/>
    <w:rsid w:val="00A62087"/>
    <w:rsid w:val="00A62A71"/>
    <w:rsid w:val="00A64DDF"/>
    <w:rsid w:val="00A66403"/>
    <w:rsid w:val="00A66DD6"/>
    <w:rsid w:val="00A772B1"/>
    <w:rsid w:val="00A9479D"/>
    <w:rsid w:val="00AA4310"/>
    <w:rsid w:val="00AA62DD"/>
    <w:rsid w:val="00AC1CC6"/>
    <w:rsid w:val="00AC3DDC"/>
    <w:rsid w:val="00AD2B6C"/>
    <w:rsid w:val="00AD4B4B"/>
    <w:rsid w:val="00AE17FD"/>
    <w:rsid w:val="00AF3FFC"/>
    <w:rsid w:val="00AF4C96"/>
    <w:rsid w:val="00B07211"/>
    <w:rsid w:val="00B15A14"/>
    <w:rsid w:val="00B165AB"/>
    <w:rsid w:val="00B25A91"/>
    <w:rsid w:val="00B535A1"/>
    <w:rsid w:val="00B5507D"/>
    <w:rsid w:val="00B663FE"/>
    <w:rsid w:val="00B67D64"/>
    <w:rsid w:val="00B74AEE"/>
    <w:rsid w:val="00B932B1"/>
    <w:rsid w:val="00BA31F7"/>
    <w:rsid w:val="00BB1D41"/>
    <w:rsid w:val="00BB4890"/>
    <w:rsid w:val="00BC4437"/>
    <w:rsid w:val="00C01BD0"/>
    <w:rsid w:val="00C0440F"/>
    <w:rsid w:val="00C110A2"/>
    <w:rsid w:val="00C23C22"/>
    <w:rsid w:val="00C42A00"/>
    <w:rsid w:val="00C44765"/>
    <w:rsid w:val="00C45C20"/>
    <w:rsid w:val="00C543F7"/>
    <w:rsid w:val="00C55D53"/>
    <w:rsid w:val="00CA2C2E"/>
    <w:rsid w:val="00CB34ED"/>
    <w:rsid w:val="00CB5B72"/>
    <w:rsid w:val="00CC0D0F"/>
    <w:rsid w:val="00CC1C36"/>
    <w:rsid w:val="00CE31FB"/>
    <w:rsid w:val="00D01F80"/>
    <w:rsid w:val="00D03279"/>
    <w:rsid w:val="00D1454F"/>
    <w:rsid w:val="00D24FA8"/>
    <w:rsid w:val="00D306C9"/>
    <w:rsid w:val="00D33A4F"/>
    <w:rsid w:val="00D37858"/>
    <w:rsid w:val="00D45E13"/>
    <w:rsid w:val="00D508C2"/>
    <w:rsid w:val="00D64229"/>
    <w:rsid w:val="00D71901"/>
    <w:rsid w:val="00D97D54"/>
    <w:rsid w:val="00DA725A"/>
    <w:rsid w:val="00DC006A"/>
    <w:rsid w:val="00DC5E3B"/>
    <w:rsid w:val="00DD2015"/>
    <w:rsid w:val="00DD4DC4"/>
    <w:rsid w:val="00DD7E1C"/>
    <w:rsid w:val="00DE0ED5"/>
    <w:rsid w:val="00DE3CB6"/>
    <w:rsid w:val="00DF00B0"/>
    <w:rsid w:val="00DF0E7D"/>
    <w:rsid w:val="00E14E97"/>
    <w:rsid w:val="00E1741C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87F2F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56F24"/>
    <w:rsid w:val="00F60911"/>
    <w:rsid w:val="00F63361"/>
    <w:rsid w:val="00F64A1C"/>
    <w:rsid w:val="00F67603"/>
    <w:rsid w:val="00F766B6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2B86"/>
    <w:rsid w:val="00FF374A"/>
    <w:rsid w:val="00FF5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David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85B"/>
    <w:pPr>
      <w:bidi/>
      <w:spacing w:after="200" w:line="276" w:lineRule="auto"/>
    </w:pPr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531FC"/>
    <w:rPr>
      <w:color w:val="0000FF"/>
      <w:u w:val="single"/>
    </w:rPr>
  </w:style>
  <w:style w:type="character" w:styleId="ac">
    <w:name w:val="annotation reference"/>
    <w:basedOn w:val="a0"/>
    <w:uiPriority w:val="99"/>
    <w:semiHidden/>
    <w:unhideWhenUsed/>
    <w:rsid w:val="00F766B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F766B6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F766B6"/>
    <w:rPr>
      <w:color w:val="00000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F766B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F766B6"/>
    <w:rPr>
      <w:b/>
      <w:bCs/>
    </w:rPr>
  </w:style>
  <w:style w:type="paragraph" w:customStyle="1" w:styleId="NormalE">
    <w:name w:val="NormalE"/>
    <w:basedOn w:val="a"/>
    <w:rsid w:val="00C55D53"/>
    <w:pPr>
      <w:spacing w:after="0" w:line="280" w:lineRule="atLeast"/>
      <w:jc w:val="both"/>
    </w:pPr>
    <w:rPr>
      <w:rFonts w:ascii="Times New Roman" w:eastAsia="Times New Roman" w:hAnsi="Times New Roman"/>
      <w:color w:val="auto"/>
      <w:szCs w:val="26"/>
      <w:lang w:eastAsia="he-IL"/>
    </w:rPr>
  </w:style>
  <w:style w:type="paragraph" w:styleId="af1">
    <w:name w:val="Revision"/>
    <w:hidden/>
    <w:uiPriority w:val="99"/>
    <w:semiHidden/>
    <w:rsid w:val="002C04C5"/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86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.gov.i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Michraz-3-2014-Mishpati@land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inav\AppData\Local\MmiOfficeCache\&#1512;&#1513;&#1493;&#1514;%20&#1502;&#1511;&#1512;&#1511;&#1506;&#1497;%20&#1497;&#1513;&#1512;&#1488;&#1500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728983-BDE4-4BC0-8AE1-A84E5722A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רשות מקרקעי ישראל.dotx</Template>
  <TotalTime>1</TotalTime>
  <Pages>2</Pages>
  <Words>496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2974</CharactersWithSpaces>
  <SharedDoc>false</SharedDoc>
  <HLinks>
    <vt:vector size="30" baseType="variant">
      <vt:variant>
        <vt:i4>7405577</vt:i4>
      </vt:variant>
      <vt:variant>
        <vt:i4>6</vt:i4>
      </vt:variant>
      <vt:variant>
        <vt:i4>0</vt:i4>
      </vt:variant>
      <vt:variant>
        <vt:i4>5</vt:i4>
      </vt:variant>
      <vt:variant>
        <vt:lpwstr>mailto:Michraz-3-2014-Mishpati@land.gov.il</vt:lpwstr>
      </vt:variant>
      <vt:variant>
        <vt:lpwstr/>
      </vt:variant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2752557</vt:i4>
      </vt:variant>
      <vt:variant>
        <vt:i4>9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2752557</vt:i4>
      </vt:variant>
      <vt:variant>
        <vt:i4>6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מכרז מס' 50/13 להקמה והפעלה של מוקדי שירותים מהירים ולמתן שירותי קדם רישום בפנקסי המקרקעין.</dc:subject>
  <dc:creator>meinav עינב מלאכי</dc:creator>
  <cp:lastModifiedBy>דוד ניימן</cp:lastModifiedBy>
  <cp:revision>3</cp:revision>
  <dcterms:created xsi:type="dcterms:W3CDTF">2014-01-20T11:02:00Z</dcterms:created>
  <dcterms:modified xsi:type="dcterms:W3CDTF">2014-01-20T11:02:00Z</dcterms:modified>
</cp:coreProperties>
</file>